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bCs/>
          <w:sz w:val="24"/>
          <w:szCs w:val="24"/>
          <w:u w:val="single"/>
        </w:rPr>
      </w:pPr>
      <w:r>
        <w:rPr>
          <w:b/>
          <w:bCs/>
          <w:sz w:val="24"/>
          <w:szCs w:val="24"/>
          <w:u w:val="single"/>
        </w:rPr>
        <w:t>VENDIM</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bCs/>
          <w:sz w:val="24"/>
          <w:szCs w:val="24"/>
          <w:u w:val="single"/>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bCs/>
          <w:sz w:val="24"/>
          <w:szCs w:val="24"/>
          <w:u w:val="single"/>
        </w:rPr>
      </w:pPr>
      <w:r>
        <w:rPr>
          <w:b/>
          <w:bCs/>
          <w:sz w:val="24"/>
          <w:szCs w:val="24"/>
        </w:rPr>
        <w:t xml:space="preserve">   </w:t>
      </w:r>
      <w:r>
        <w:rPr>
          <w:b/>
          <w:bCs/>
          <w:sz w:val="24"/>
          <w:szCs w:val="24"/>
          <w:u w:val="single"/>
        </w:rPr>
        <w:t>“NË EMËR TË REPUBLIKËS”</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bCs/>
          <w:sz w:val="24"/>
          <w:szCs w:val="24"/>
          <w:u w:val="single"/>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sz w:val="24"/>
          <w:szCs w:val="24"/>
        </w:rPr>
      </w:pPr>
      <w:r>
        <w:rPr>
          <w:sz w:val="24"/>
          <w:szCs w:val="24"/>
        </w:rPr>
        <w:t xml:space="preserve">                                 Gjykata e Rrethit Gjyqësor Tiranë e përbërë nga</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sz w:val="24"/>
          <w:szCs w:val="24"/>
        </w:rPr>
      </w:pPr>
    </w:p>
    <w:p w:rsidR="004B046E" w:rsidRDefault="00F86FB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rPr>
          <w:rFonts w:ascii="Times New Roman" w:hAnsi="Times New Roman" w:cs="Times New Roman"/>
          <w:i w:val="0"/>
          <w:iCs w:val="0"/>
        </w:rPr>
      </w:pPr>
      <w:r>
        <w:rPr>
          <w:rFonts w:ascii="Times New Roman" w:hAnsi="Times New Roman" w:cs="Times New Roman"/>
          <w:i w:val="0"/>
          <w:iCs w:val="0"/>
        </w:rPr>
        <w:t xml:space="preserve">                                              GJYQTAR     SOKOL  TONA</w:t>
      </w:r>
    </w:p>
    <w:p w:rsidR="004B046E" w:rsidRDefault="00F86FB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76" w:lineRule="auto"/>
        <w:jc w:val="center"/>
        <w:rPr>
          <w:rFonts w:ascii="Times New Roman" w:hAnsi="Times New Roman" w:cs="Times New Roman"/>
          <w:b w:val="0"/>
          <w:bCs w:val="0"/>
          <w:i w:val="0"/>
          <w:iCs w:val="0"/>
        </w:rPr>
      </w:pPr>
      <w:r>
        <w:rPr>
          <w:rFonts w:ascii="Times New Roman" w:hAnsi="Times New Roman" w:cs="Times New Roman"/>
          <w:i w:val="0"/>
          <w:iCs w:val="0"/>
        </w:rPr>
        <w:t xml:space="preserve">          </w:t>
      </w:r>
    </w:p>
    <w:p w:rsidR="004B046E" w:rsidRDefault="00F86F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pPr>
      <w:r>
        <w:t xml:space="preserve">Asistuar prej sekretares gjyqësore </w:t>
      </w:r>
      <w:r>
        <w:rPr>
          <w:b/>
          <w:bCs/>
        </w:rPr>
        <w:t>Znj.Dasantila BEJKO,</w:t>
      </w:r>
      <w:r>
        <w:t xml:space="preserve"> me pjesëmarrjen e prokuror </w:t>
      </w:r>
      <w:r>
        <w:rPr>
          <w:b/>
          <w:bCs/>
        </w:rPr>
        <w:t>Z.Adriano Dyrmishi</w:t>
      </w:r>
      <w:r>
        <w:t>, sot më dt.</w:t>
      </w:r>
      <w:r>
        <w:rPr>
          <w:b/>
          <w:bCs/>
        </w:rPr>
        <w:t xml:space="preserve">08 Shtator 2021 </w:t>
      </w:r>
      <w:r>
        <w:t xml:space="preserve">përfundoj së shqyrtuari çështjen penale me nr. 2593 Akti që i përket: </w:t>
      </w:r>
    </w:p>
    <w:p w:rsidR="004B046E" w:rsidRDefault="004B046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b/>
          <w:bCs/>
          <w:sz w:val="24"/>
          <w:szCs w:val="24"/>
          <w:u w:val="single"/>
        </w:rPr>
        <w:t>I PANDEHUR:</w:t>
      </w:r>
      <w:r>
        <w:rPr>
          <w:b/>
          <w:bCs/>
          <w:sz w:val="24"/>
          <w:szCs w:val="24"/>
        </w:rPr>
        <w:t xml:space="preserve"> </w:t>
      </w:r>
      <w:r>
        <w:rPr>
          <w:sz w:val="24"/>
          <w:szCs w:val="24"/>
        </w:rPr>
        <w:t xml:space="preserve">Kujtim Budini i biri i Nazif dhe i Arjana i dtl.29.12.1995 lindur ne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Burrel dhe banues ne Tirane Rr “Ali Shefqeti” pallatet sociale, arsim i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mesem, beqar, i denuar, me shtetesi shqiptare, hetuar dhe gjykuar ne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masen e sigurise “Arrest ne burg”, mbrojtur ne gjykim nga avokat Z.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Jorgo Dhrami me nr. 162 Liçense dhe Nipt L 22117001 V dhe avokat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Z.Arjan Dhrami me nr. 4855 Liçense dhe Nipt L 22117001 V.</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F86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hanging="2160"/>
        <w:jc w:val="both"/>
        <w:rPr>
          <w:sz w:val="24"/>
          <w:szCs w:val="24"/>
        </w:rPr>
      </w:pPr>
      <w:r>
        <w:rPr>
          <w:b/>
          <w:bCs/>
          <w:sz w:val="24"/>
          <w:szCs w:val="24"/>
          <w:u w:val="single"/>
        </w:rPr>
        <w:t>Akuzuar</w:t>
      </w:r>
      <w:r>
        <w:rPr>
          <w:sz w:val="24"/>
          <w:szCs w:val="24"/>
        </w:rPr>
        <w:t>:</w:t>
      </w:r>
      <w:r>
        <w:rPr>
          <w:b/>
          <w:bCs/>
          <w:sz w:val="24"/>
          <w:szCs w:val="24"/>
        </w:rPr>
        <w:t xml:space="preserve">            </w:t>
      </w:r>
      <w:r>
        <w:rPr>
          <w:sz w:val="24"/>
          <w:szCs w:val="24"/>
        </w:rPr>
        <w:t>Per kryerjen e vepres penale te “Prodhimit dhe shitje se narkotikeve”.</w:t>
      </w:r>
    </w:p>
    <w:p w:rsidR="004B046E" w:rsidRDefault="004B046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hanging="2160"/>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b/>
          <w:bCs/>
          <w:sz w:val="24"/>
          <w:szCs w:val="24"/>
          <w:u w:val="single"/>
        </w:rPr>
        <w:t>Parashikuar</w:t>
      </w:r>
      <w:r>
        <w:rPr>
          <w:sz w:val="24"/>
          <w:szCs w:val="24"/>
          <w:u w:val="single"/>
        </w:rPr>
        <w:t>:</w:t>
      </w:r>
      <w:r>
        <w:rPr>
          <w:sz w:val="24"/>
          <w:szCs w:val="24"/>
        </w:rPr>
        <w:tab/>
        <w:t xml:space="preserve">    Nga Neni 283/1 i Kodit Penal.</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sz w:val="22"/>
          <w:szCs w:val="22"/>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Gjykata pasi dëgjoi pretendimet e palëve;</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Si degjoj prokurorin i cili ne perfundim kerkoj;</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-Deklarimin fajtor te te pandehurit Kujtim Budini per vepren penale te “Prodhimit dhe shitjes se narkotikeve” parashikuar nga Neni 283/1 i Kodit Penal dhe denimin e tij me 6 (gjashte) vjet burgim.</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-Aplikimin e Nenit 406 te Kodit Proçedures Penale.</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Provat materiale sekuestruar te pandehurit: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-Lenda narkotike e llojit Cannabis Sativa sasia prej 67.2 gram te asgjësohet.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-Nje telefon i markes Iphone me ngjyre te zeze me nr.IMEI 3567670831221457 ti kthehet te pandehurit Kujtim Budini.</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-Shpenzimet proçeduriale i ngarkohen te pandehurit.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Si degjoj avokatin e te pandehurit i cili kerkoj:</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-Nje mase me te bute denimi, duke e denuar me kohen e paraburgimit.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-I pandehuri Kujtim Budini kerkon drejtesi.</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Si shqyrtoi provat dhe çështjen në tërësi:</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b/>
          <w:bCs/>
          <w:sz w:val="24"/>
          <w:szCs w:val="24"/>
          <w:u w:val="single"/>
        </w:rPr>
      </w:pPr>
      <w:r>
        <w:rPr>
          <w:b/>
          <w:bCs/>
          <w:sz w:val="24"/>
          <w:szCs w:val="24"/>
          <w:u w:val="single"/>
        </w:rPr>
        <w:t>VËREN</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b/>
          <w:bCs/>
          <w:sz w:val="24"/>
          <w:szCs w:val="24"/>
        </w:rPr>
      </w:pPr>
      <w:r>
        <w:rPr>
          <w:sz w:val="24"/>
          <w:szCs w:val="24"/>
        </w:rPr>
        <w:t>Në këtë Gjykate, eshte percjelle per gjykim nga Seksioni i Hetimeve dhe Seancës Paraprake proçedimi penal nr.2593 akti date 15.06.2021 me kërkues Prokuroria prane Gjykates se Rrethit Gjyqesor Tirane ne ngarkim te te pandehurit Kujtim Budini i akuzuar per kryerjen e vepres penale te “Prodhimit dhe shitjes se narkotikeve” parashikuar nga Neni 283/1 i Kodit Penal, si edhe te pandehurin Florian Shkembi i akuzuar per kryerjen e veprës penale te “Moskallzimit te krimit” parashikuar nga Neni 300/1 i Kodit Penal.</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Kjo gjykate, ne daten 08.06.2021 me çeljen e seancave gjyqesore dhe konkretisht ne fazen e marrjes se kerkesave paraprake te paleve eshte bere me dije te kerkeses se te pandehurit Florian Shkembi i cili duke pranuar vleren e akteve te ndodhura ne dosjen penale ne ngarkim te tij, ai eshte shprehur ne gjykimin paraprak, per zhvillimin e gjykimit  me proçedure te shkurtuar.</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Ndonese sa siper nga ana e te pandehurit Kujtim Budini, ne gjykimin paraprak, prej tij nuk eshte shprehur nje kerkese e tille.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Ne rrethanat si me siper, gjykata duke vleresuar se çeshtja mund te zgjidhet ne gjendjen qe ndodhen aktet ne ngarkim te te pandehurit Florian Shkembi, gjykata me vendim te ndermjetem ne daten e sipercituar, vendosi zhvillimin e gjykimit me proçedure te shkurtuar ne ngarkim te tij, edhe bazuar ne Nenin 93 te Kodit te Proçedures Penale dhe ne Vendimin Unifikues te Gjykates se Larte Nr  2 date 29.01.2003, vendosi ndarjen e çeshtjes penale ne ngarkim te te pandehurit Kujtim Budini, duke ia nenshtruar ate proçedurave te shortit.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Gjate shqyrtimit gjyqesor veças te kesaj çeshtje ne ngarkim te te pandehurit Kujtim Budini, organi i akuzes duke pretenduar ne fajesine e tij ne lidhje me kryerjen prej tij te vepres penale te percaktuar ne pjesen hyrese te ketij vendimi, si edhe duke  kerkuar  deklarimin fajtor dhe denimin e tij -ai organ-, i parashtroj kesaj gjykate sa vijon: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I pandehuri Kujtim Budini eshte banor i qytetit te Tiranes, me precedent penal te mepareshem dhe tashme i ndodhur ne masen e sigurise “Arrest ne burg” per vepren penale per te cilen akuzohet.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Rezulton nga aktet se ne datën 25.12.2020 rreth orës 12.00 sherbimet policore prane Drejtorise se Policise se Qarkut Tirane, gjate ushtrimit te detyres se patrullimit ne vendin e quajtur Rruga “Serafin Fanku” sipas informacioneve te siguruara ne rruge operative se i pandehuri Kujtim Budini merret me tregim te lendeve narkotike, kane konstatuar kete shtetas ne rrugën mësipërme brenda nje lokali. Pikërisht, gjate mbajtjes ne kontroll prej sherbimve policore te veprimeve te te pandehurit, eshte vene re se ky shtetas dilte nga lokali ne menyre te shpeshte dhe pasi takonte persona te rrinj ne moshe, afrohej prane nje pallati me tulla silikat ku pasi merrte diçka i shkëmbente me personat e mësipërm te cilet largoheshin ndersa i pandehuri rifutej ne lokal.</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Ne rrethanat e mësipërme, nga ana e forcave policore eshte nderhyre, ku pasi eshte ndaluar i pandehuri ai eshte shoqëruar tek pallati aty prane, ku tek muri i tij ku i pandehuri merrte dicka qe u a jepte personave te tjerë, eshte gjetur dhe sekuestruar nje sasi  lende e dyshuar si  narkotike e llojit cannabis sattiva e ndare neper 31 (tridhjetenjë) qese farmaceutike. Pas peshimit te lendes narkotike te sekuestruar ajo rezulton ne peshën totale 67.2 gram me ambalazh (46.7 gram pa ambalazh).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Rezulton nga aktet dhe konkretisht  sipas  aktit te ekspertimit kimik nr.3008 date 01.04.2021, se lenda e sekuestruar  te pandehurit Kujtim Budini eshte lende narkotike e llojit Cannabis Sattiva, produkt herbal i asaj bime e cila ne mbeshtetje te Ligjit Nr.7975 date 26.07.1995 “Per barnat narkotike dhe psikotrope” ajo ben pjese ne lendet narkotike.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Ne lidhje me ngjarjen si me siper Organi i akuzes ka filluar proçedimin penal ndaj te pandehurit Kujtim Budini duke e akuzuar ate per kryerjen e vepres penale te  “Prodhimit dhe shitjes se narkotikeve” parashikuar nga Neni 283/1 i Kodit Penal.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Kjo gjykate me provat qe administroi, konstaton se vleresimi juridik i vepres penale i bere nga  organi i akuzes  eshte i drejte dhe po keshtu edhe fajesia e te pandehurit plotesisht e provuar.</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Keshtu, ne drejtim te fajesise se te pandehurit, pervec aktit te ekspertimit te cituar me siper  hedhin drite prova te tjera te tilla si:</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-Proçes verbali i arrestimit ne kushtet e flagrances i te pandehurit date 24.12.2020;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-Proçes verbali i sekuestrimit te proves materiale i se njëjtës date;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-Proçes verbali i kontrollit fizik te te pandehurit si edhe banesës se tij;</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-Akti i ekspertimit toksikologjik-ligjor nr.183 dhe 184 date 03.02.2021 ne te cilin konkludohet se i pandehuri Kujtim Budini ashtu si ç’ka pretenduar edhe  vete, ai rezulton te jete perdorues i lendeve narkotike;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-Raporti i sherbimit policor, i mbajtur nga punonjesit e policise  ne te cilin pershkruhet ngjarja si me siper me rastin e arrestimit te te pandehurit ne kushtet e flagrances;</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-Në tërësi fashikulli penal Nr.9166 i vitit 2020;</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-Si edhe vete shpjegimet e te pandehurit, i cili duke njohur dhe pranuar ne te njejten kohe vleren e akteve ne ngarkim te tij </w:t>
      </w:r>
      <w:r>
        <w:rPr>
          <w:i/>
          <w:iCs/>
          <w:sz w:val="24"/>
          <w:szCs w:val="24"/>
        </w:rPr>
        <w:t>i kerkoj kesaj gjykate proçedimin me gjykim te shkurtuar,</w:t>
      </w:r>
      <w:r>
        <w:rPr>
          <w:sz w:val="24"/>
          <w:szCs w:val="24"/>
        </w:rPr>
        <w:t xml:space="preserve"> kerkese kjo te cilen gjykata duke e gjetur te drejte, me vendim te ndermjetem e pranoj.</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Nga ana e te pandehurit ndonëse mbahet nje qëndrim kontradiktor ne lidhje me faktin penal te mësipërm si dhe autorësinë e tij, gjykata arsyeton se siç u sipercitua vete i pandehuri Kujtim Budini njohu dhe pranoi vleren e akteve te dosjes penale ne ngarkim te tij, nga permbajtja e te cilave pergjegjesia ligjore e te pandehurit per ç`ka ai akuzohet, eshte evidente.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Edhe per sa i takon kualifikimit ligjor te vepres gjykata çmon se organi i akuzes e ka vleresuar drejt ate pasi ne rastin ne gjykim çmohet se ne veprimet e te pandehurit Kujtim Budini, ekzistojne elementet perberes te figures se vepres penale per te cilen ai akuzohet, si ata qe lidhen me objektin dhe anen objektive te vepres penale, ashtu edhe ata qe lidhen me subjektin  dhe anen subjektive te saj.</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Nje bindje e tille i krijohet gjykatës jo vetëm ne provat e administruara, por edhe nga kriteret e përcaktuara nga Ligjvenesi ne Nenin 283/1 te Kodit Penal, ne te cilin ne menyre te shprehur përcaktohet se: “Shitja, ofrimi për shitje, dhënia ose marrja në çdo formë, shpërndarja, tregtimi, transportimi, dërgimi, dorëzimi, si dhe mbajtja, përveç rastit të përdorimit vetjak dhe në doza të vogla, të substancave narkotike dhe psikotrope si dhe i farërave të bimëve narkotike, në kundërshtim me ligjin ose në kapërcim të përmbajtjes së tyre dënohet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i/>
          <w:iCs/>
          <w:sz w:val="24"/>
          <w:szCs w:val="24"/>
        </w:rPr>
      </w:pPr>
      <w:r>
        <w:rPr>
          <w:sz w:val="24"/>
          <w:szCs w:val="24"/>
        </w:rPr>
        <w:t xml:space="preserve">Ne lidhje me caktimin e llojit dhe te mases se denimit, gjykata mban parasysh rrezikshmerine shoqerore te vepres penale te kryer prej te pandehurit, raportet shoqerore qe ajo cenon te vendosura ne mbrojtje te rendit dhe sigurise publike dhe te jetes e shendetit te personit, </w:t>
      </w:r>
      <w:r>
        <w:rPr>
          <w:i/>
          <w:iCs/>
          <w:sz w:val="24"/>
          <w:szCs w:val="24"/>
        </w:rPr>
        <w:t>si edhe veçanerisht perhapjen e kesaj vepre penale.</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Po kështu, gjykata vlereson edhe rrezikshmerine shoqerore te te pandehurit Kujtim Budini jo vetëm ne faktin e kryerjes prej tij te vepres penale me dashje te drejteperdrejte, por edhe ne faktin se siç rezulton nga aktet i pandehuri figuron edhe i dënuar me pare per vepra penale te ndryshme.</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Gjykata gjithashtu ne kete proçes gjyqesor, identifikon edhe disa rrethana lehtesuese ndaj te pandehurit ne kuptim te Neneve 48 dhe 49 te Kodit Penal te tilla si; moshen e tij te re, sasinë e lendes narkotike sekuestruar te pandehurit (46.7 gr) si edhe arsyet e tij ekonomike familjare dhe sociale.</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r>
        <w:rPr>
          <w:sz w:val="24"/>
          <w:szCs w:val="24"/>
        </w:rPr>
        <w:t xml:space="preserve">  </w:t>
      </w:r>
    </w:p>
    <w:p w:rsidR="004B046E" w:rsidRDefault="00F86FB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2880"/>
        <w:rPr>
          <w:b/>
          <w:bCs/>
          <w:sz w:val="24"/>
          <w:szCs w:val="24"/>
          <w:u w:val="single"/>
        </w:rPr>
      </w:pPr>
      <w:r>
        <w:rPr>
          <w:b/>
          <w:bCs/>
          <w:sz w:val="24"/>
          <w:szCs w:val="24"/>
        </w:rPr>
        <w:t xml:space="preserve">        </w:t>
      </w:r>
      <w:r>
        <w:rPr>
          <w:b/>
          <w:bCs/>
          <w:sz w:val="24"/>
          <w:szCs w:val="24"/>
          <w:u w:val="single"/>
        </w:rPr>
        <w:t>PËR  KËTO  ARËSYE</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center"/>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2"/>
          <w:szCs w:val="22"/>
        </w:rPr>
        <w:t xml:space="preserve">             </w:t>
      </w:r>
      <w:r>
        <w:rPr>
          <w:b/>
          <w:bCs/>
          <w:sz w:val="24"/>
          <w:szCs w:val="24"/>
        </w:rPr>
        <w:t xml:space="preserve">Gjykata bazuar në Nenet 384, 390 dhe 190 të Kodit Proçedurës Penale </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u w:val="single"/>
        </w:rPr>
      </w:pPr>
      <w:r>
        <w:rPr>
          <w:sz w:val="24"/>
          <w:szCs w:val="24"/>
        </w:rPr>
        <w:t xml:space="preserve">                                                                  </w:t>
      </w:r>
      <w:r>
        <w:rPr>
          <w:b/>
          <w:bCs/>
          <w:sz w:val="24"/>
          <w:szCs w:val="24"/>
          <w:u w:val="single"/>
        </w:rPr>
        <w:t>VENDOSI</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Monotype Corsiva" w:hAnsi="Monotype Corsiva" w:cs="Monotype Corsiva"/>
          <w:b/>
          <w:bCs/>
          <w:i/>
          <w:iCs/>
          <w:sz w:val="24"/>
          <w:szCs w:val="24"/>
          <w:u w:val="single"/>
        </w:rPr>
      </w:pPr>
    </w:p>
    <w:p w:rsidR="004B046E" w:rsidRDefault="00F86FBD">
      <w:pPr>
        <w:tabs>
          <w:tab w:val="left" w:pos="720"/>
          <w:tab w:val="left" w:pos="35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sz w:val="24"/>
          <w:szCs w:val="24"/>
        </w:rPr>
      </w:pPr>
      <w:r>
        <w:rPr>
          <w:sz w:val="24"/>
          <w:szCs w:val="24"/>
        </w:rPr>
        <w:t xml:space="preserve">-Deklarimin fajtor të të pandehurit </w:t>
      </w:r>
      <w:r>
        <w:rPr>
          <w:b/>
          <w:bCs/>
          <w:sz w:val="24"/>
          <w:szCs w:val="24"/>
        </w:rPr>
        <w:t xml:space="preserve">Kujtim Nazif Budini </w:t>
      </w:r>
      <w:r>
        <w:rPr>
          <w:sz w:val="24"/>
          <w:szCs w:val="24"/>
        </w:rPr>
        <w:t>për kryerjen e veprës penale të «Prodhimit dhe shitje së narkotikëve» dhe në bazë të Nenit 283/1 të Kodit Penal e dënon atë me 5 (pesë) vjet dhe 6 (gjashtë) muaj burgim.</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-Në aplikim të Nenit 406 të Kodit Proçedurës Penale pas uljes së dënimit me 1/3 (një e treta) i pandehuri </w:t>
      </w:r>
      <w:r>
        <w:rPr>
          <w:b/>
          <w:bCs/>
          <w:sz w:val="24"/>
          <w:szCs w:val="24"/>
        </w:rPr>
        <w:t xml:space="preserve">Kujtim Nazif Budini </w:t>
      </w:r>
      <w:r>
        <w:rPr>
          <w:sz w:val="24"/>
          <w:szCs w:val="24"/>
        </w:rPr>
        <w:t>dënohet me një dënim të vetëm përfundimtar prej 3 (tre) vjet dhe 8 (tetë) muaj burgim.</w:t>
      </w:r>
    </w:p>
    <w:p w:rsidR="004B046E" w:rsidRDefault="00F86F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-Vuajtja e dënimit do të filloj nga dt. 24.12.2020.</w:t>
      </w:r>
    </w:p>
    <w:p w:rsidR="004B046E" w:rsidRDefault="00F86F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Provat materiale sekuestruar të pandehurit sipas proçesverbalit dt.24.12.2020:</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-Lënda narkotike e llojit Cannabis Sativa sasia prej 67.2 gram me ambalazh të asgjësohet.</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-Një telefon i markes Iphone me ngjyre te zeze me nr.IMEI 3567670831221457 t`i kthehet të pandehurit Kujtim Budini.</w:t>
      </w:r>
    </w:p>
    <w:p w:rsidR="004B046E" w:rsidRDefault="00F86FB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4"/>
          <w:szCs w:val="24"/>
        </w:rPr>
      </w:pPr>
      <w:r>
        <w:rPr>
          <w:sz w:val="24"/>
          <w:szCs w:val="24"/>
        </w:rPr>
        <w:t>-Shpenzimet proçeduriale të kryera ne fazen e hetimeve paraprake si edhe ato gjyqësore i ngarkohen të pandehurit.</w:t>
      </w:r>
    </w:p>
    <w:p w:rsidR="004B046E" w:rsidRDefault="00F86FBD">
      <w:pPr>
        <w:tabs>
          <w:tab w:val="left" w:pos="720"/>
          <w:tab w:val="left" w:pos="35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sz w:val="24"/>
          <w:szCs w:val="24"/>
        </w:rPr>
      </w:pPr>
      <w:r>
        <w:rPr>
          <w:sz w:val="24"/>
          <w:szCs w:val="24"/>
        </w:rPr>
        <w:t xml:space="preserve">-Kundër vendimit lejohet ankim brenda 15 (pesembëdhjetë) ditëve nga e nesërmja e njoftimit. </w:t>
      </w:r>
    </w:p>
    <w:p w:rsidR="004B046E" w:rsidRDefault="00F86FBD">
      <w:pPr>
        <w:tabs>
          <w:tab w:val="left" w:pos="720"/>
          <w:tab w:val="left" w:pos="352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b/>
          <w:bCs/>
          <w:sz w:val="24"/>
          <w:szCs w:val="24"/>
        </w:rPr>
      </w:pPr>
      <w:r>
        <w:rPr>
          <w:b/>
          <w:bCs/>
          <w:sz w:val="24"/>
          <w:szCs w:val="24"/>
        </w:rPr>
        <w:t>U shpall sot në Tiranë më datë 08 Shtator 2021.</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8"/>
          <w:szCs w:val="28"/>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sz w:val="28"/>
          <w:szCs w:val="28"/>
        </w:rPr>
        <w:t xml:space="preserve"> </w:t>
      </w:r>
      <w:r>
        <w:rPr>
          <w:b/>
          <w:bCs/>
          <w:sz w:val="24"/>
          <w:szCs w:val="24"/>
        </w:rPr>
        <w:t>S E K R E T A R E</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G J Y Q T A R</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4"/>
          <w:szCs w:val="24"/>
        </w:rPr>
      </w:pPr>
      <w:r>
        <w:rPr>
          <w:b/>
          <w:bCs/>
          <w:sz w:val="24"/>
          <w:szCs w:val="24"/>
        </w:rPr>
        <w:t xml:space="preserve"> Dasantila  BEJKO</w:t>
      </w:r>
      <w:r>
        <w:rPr>
          <w:b/>
          <w:bCs/>
          <w:sz w:val="24"/>
          <w:szCs w:val="24"/>
        </w:rPr>
        <w:tab/>
      </w:r>
      <w:r>
        <w:rPr>
          <w:b/>
          <w:bCs/>
          <w:sz w:val="24"/>
          <w:szCs w:val="24"/>
        </w:rPr>
        <w:tab/>
      </w:r>
      <w:r>
        <w:rPr>
          <w:b/>
          <w:bCs/>
          <w:sz w:val="24"/>
          <w:szCs w:val="24"/>
        </w:rPr>
        <w:tab/>
        <w:t xml:space="preserve"> </w:t>
      </w:r>
      <w:r>
        <w:rPr>
          <w:b/>
          <w:bCs/>
          <w:sz w:val="24"/>
          <w:szCs w:val="24"/>
        </w:rPr>
        <w:tab/>
        <w:t xml:space="preserve">                                           SOKOL  TONA  </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i/>
          <w:iCs/>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i/>
          <w:iCs/>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Shpenzime proçeduriale     3.000 lek</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Shpenzime paraprake            700 lek</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p>
    <w:p w:rsidR="004B046E" w:rsidRDefault="004B04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sz w:val="24"/>
          <w:szCs w:val="24"/>
        </w:rPr>
      </w:pPr>
    </w:p>
    <w:p w:rsidR="004B046E" w:rsidRDefault="00F86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sz w:val="24"/>
          <w:szCs w:val="24"/>
        </w:rPr>
      </w:pPr>
      <w:r>
        <w:rPr>
          <w:sz w:val="24"/>
          <w:szCs w:val="24"/>
        </w:rPr>
        <w:t xml:space="preserve"> </w:t>
      </w:r>
    </w:p>
    <w:p w:rsidR="004B046E" w:rsidRDefault="004B046E">
      <w:pPr>
        <w:rPr>
          <w:sz w:val="24"/>
          <w:szCs w:val="24"/>
        </w:rPr>
      </w:pPr>
    </w:p>
    <w:sectPr w:rsidR="004B046E">
      <w:headerReference w:type="default" r:id="rId6"/>
      <w:footerReference w:type="default" r:id="rId7"/>
      <w:headerReference w:type="first" r:id="rId8"/>
      <w:footerReference w:type="first" r:id="rId9"/>
      <w:pgSz w:w="11906" w:h="16837"/>
      <w:pgMar w:top="1440" w:right="1440" w:bottom="1440" w:left="1440"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046E" w:rsidRDefault="00F86FBD">
      <w:r>
        <w:separator/>
      </w:r>
    </w:p>
  </w:endnote>
  <w:endnote w:type="continuationSeparator" w:id="0">
    <w:p w:rsidR="004B046E" w:rsidRDefault="00F8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E" w:rsidRDefault="004B046E">
    <w:pP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E" w:rsidRDefault="004B046E">
    <w:pP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046E" w:rsidRDefault="00F86FBD">
      <w:r>
        <w:separator/>
      </w:r>
    </w:p>
  </w:footnote>
  <w:footnote w:type="continuationSeparator" w:id="0">
    <w:p w:rsidR="004B046E" w:rsidRDefault="00F8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46E" w:rsidRDefault="004B046E">
    <w:pPr>
      <w:pStyle w:val="Heading2"/>
      <w:spacing w:before="0" w:after="0"/>
      <w:rPr>
        <w:b w:val="0"/>
        <w:bCs w:val="0"/>
        <w:i w:val="0"/>
        <w:i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 w:type="dxa"/>
      <w:tblCellMar>
        <w:left w:w="30" w:type="dxa"/>
        <w:right w:w="30" w:type="dxa"/>
      </w:tblCellMar>
      <w:tblLook w:val="0000" w:firstRow="0" w:lastRow="0" w:firstColumn="0" w:lastColumn="0" w:noHBand="0" w:noVBand="0"/>
    </w:tblPr>
    <w:tblGrid>
      <w:gridCol w:w="4513"/>
      <w:gridCol w:w="4483"/>
    </w:tblGrid>
    <w:tr w:rsidR="004B046E">
      <w:tc>
        <w:tcPr>
          <w:tcW w:w="9026" w:type="dxa"/>
          <w:gridSpan w:val="2"/>
          <w:tcBorders>
            <w:top w:val="nil"/>
            <w:left w:val="nil"/>
            <w:bottom w:val="nil"/>
            <w:right w:val="nil"/>
          </w:tcBorders>
        </w:tcPr>
        <w:p w:rsidR="004B046E" w:rsidRDefault="00F86F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7"/>
              <w:szCs w:val="17"/>
            </w:rPr>
          </w:pPr>
          <w:r>
            <w:rPr>
              <w:noProof/>
              <w:sz w:val="20"/>
              <w:szCs w:val="20"/>
            </w:rPr>
            <w:drawing>
              <wp:inline distT="0" distB="0" distL="0" distR="0">
                <wp:extent cx="39052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rsidR="004B046E" w:rsidRDefault="00F86F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rPr>
          </w:pPr>
          <w:r>
            <w:rPr>
              <w:rFonts w:ascii="Times New Roman" w:hAnsi="Times New Roman" w:cs="Times New Roman"/>
              <w:b/>
              <w:bCs/>
            </w:rPr>
            <w:t>REPUBLIKA E SHQIPERISE</w:t>
          </w:r>
        </w:p>
        <w:p w:rsidR="004B046E" w:rsidRDefault="00F86FBD">
          <w:pPr>
            <w:pStyle w:val="Normal0"/>
            <w:pBdr>
              <w:bottom w:val="single" w:sz="12" w:space="1" w:color="auto"/>
              <w:between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8"/>
              <w:szCs w:val="28"/>
            </w:rPr>
          </w:pPr>
          <w:r>
            <w:rPr>
              <w:rFonts w:ascii="Times New Roman" w:hAnsi="Times New Roman" w:cs="Times New Roman"/>
              <w:b/>
              <w:bCs/>
            </w:rPr>
            <w:t xml:space="preserve">GJYKATA E RRETHIT GJYQESOR </w:t>
          </w:r>
        </w:p>
        <w:p w:rsidR="004B046E" w:rsidRDefault="00F86FBD">
          <w:pPr>
            <w:pStyle w:val="Normal0"/>
            <w:pBdr>
              <w:bottom w:val="single" w:sz="12" w:space="1" w:color="auto"/>
              <w:between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Times New Roman" w:hAnsi="Times New Roman" w:cs="Times New Roman"/>
              <w:b/>
              <w:bCs/>
            </w:rPr>
            <w:t xml:space="preserve">TIRANË </w:t>
          </w:r>
          <w:r>
            <w:rPr>
              <w:rFonts w:ascii="Times New Roman" w:hAnsi="Times New Roman" w:cs="Times New Roman"/>
              <w:sz w:val="28"/>
              <w:szCs w:val="28"/>
            </w:rPr>
            <w:t xml:space="preserve"> </w:t>
          </w:r>
        </w:p>
      </w:tc>
    </w:tr>
    <w:tr w:rsidR="004B046E">
      <w:tc>
        <w:tcPr>
          <w:tcW w:w="9026" w:type="dxa"/>
          <w:gridSpan w:val="2"/>
          <w:tcBorders>
            <w:top w:val="nil"/>
            <w:left w:val="nil"/>
            <w:bottom w:val="nil"/>
            <w:right w:val="nil"/>
          </w:tcBorders>
        </w:tcPr>
        <w:p w:rsidR="004B046E" w:rsidRDefault="00F86FBD">
          <w:pPr>
            <w:pStyle w:val="Normal0"/>
            <w:jc w:val="cente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w:t>
          </w:r>
        </w:p>
        <w:p w:rsidR="004B046E" w:rsidRDefault="004B046E">
          <w:pPr>
            <w:pStyle w:val="Normal0"/>
            <w:jc w:val="center"/>
            <w:rPr>
              <w:rFonts w:ascii="Times New Roman" w:hAnsi="Times New Roman" w:cs="Times New Roman"/>
              <w:sz w:val="16"/>
              <w:szCs w:val="16"/>
            </w:rPr>
          </w:pPr>
        </w:p>
      </w:tc>
    </w:tr>
    <w:tr w:rsidR="004B046E">
      <w:tc>
        <w:tcPr>
          <w:tcW w:w="4513" w:type="dxa"/>
          <w:tcBorders>
            <w:top w:val="nil"/>
            <w:left w:val="nil"/>
            <w:bottom w:val="nil"/>
            <w:right w:val="nil"/>
          </w:tcBorders>
        </w:tcPr>
        <w:p w:rsidR="004B046E" w:rsidRDefault="00F86FBD">
          <w:pPr>
            <w:pStyle w:val="Normal0"/>
            <w:rPr>
              <w:rFonts w:ascii="Times New Roman" w:hAnsi="Times New Roman" w:cs="Times New Roman"/>
              <w:sz w:val="16"/>
              <w:szCs w:val="16"/>
            </w:rPr>
          </w:pPr>
          <w:r>
            <w:rPr>
              <w:rFonts w:ascii="Times New Roman" w:hAnsi="Times New Roman" w:cs="Times New Roman"/>
              <w:b/>
              <w:bCs/>
            </w:rPr>
            <w:t>NR. AKTI 2593</w:t>
          </w:r>
          <w:r>
            <w:rPr>
              <w:rFonts w:ascii="Times New Roman" w:hAnsi="Times New Roman" w:cs="Times New Roman"/>
              <w:sz w:val="16"/>
              <w:szCs w:val="16"/>
            </w:rPr>
            <w:t xml:space="preserve"> </w:t>
          </w:r>
        </w:p>
      </w:tc>
      <w:tc>
        <w:tcPr>
          <w:tcW w:w="4513" w:type="dxa"/>
          <w:tcBorders>
            <w:top w:val="nil"/>
            <w:left w:val="nil"/>
            <w:bottom w:val="nil"/>
            <w:right w:val="nil"/>
          </w:tcBorders>
        </w:tcPr>
        <w:p w:rsidR="004B046E" w:rsidRDefault="00F86FBD">
          <w:pPr>
            <w:pStyle w:val="Normal0"/>
            <w:jc w:val="right"/>
            <w:rPr>
              <w:rFonts w:ascii="Times New Roman" w:hAnsi="Times New Roman" w:cs="Times New Roman"/>
              <w:sz w:val="16"/>
              <w:szCs w:val="16"/>
            </w:rPr>
          </w:pPr>
          <w:r>
            <w:rPr>
              <w:rFonts w:ascii="Times New Roman" w:hAnsi="Times New Roman" w:cs="Times New Roman"/>
              <w:b/>
              <w:bCs/>
            </w:rPr>
            <w:t>NR. VENDIMI 2347</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revisionView w:inkAnnotations="0"/>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FBD"/>
    <w:rsid w:val="004B046E"/>
    <w:rsid w:val="00E16BD1"/>
    <w:rsid w:val="00F8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91BEF65-31B1-4455-B72B-D33315B2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spacing w:before="240" w:after="60"/>
      <w:outlineLvl w:val="0"/>
    </w:pPr>
    <w:rPr>
      <w:rFonts w:ascii="Arial" w:hAnsi="Arial" w:cs="Arial"/>
      <w:b/>
      <w:bCs/>
      <w:sz w:val="28"/>
      <w:szCs w:val="28"/>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BodyText">
    <w:name w:val="Body Text"/>
    <w:basedOn w:val="Normal"/>
    <w:link w:val="BodyTextChar"/>
    <w:uiPriority w:val="99"/>
    <w:pPr>
      <w:spacing w:after="12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1706</Words>
  <Characters>9185</Characters>
  <Application>Microsoft Office Word</Application>
  <DocSecurity>0</DocSecurity>
  <Lines>76</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Bleona Metushi</cp:lastModifiedBy>
  <cp:revision>2</cp:revision>
  <dcterms:created xsi:type="dcterms:W3CDTF">2021-09-18T15:06:00Z</dcterms:created>
  <dcterms:modified xsi:type="dcterms:W3CDTF">2021-09-18T15:06:00Z</dcterms:modified>
</cp:coreProperties>
</file>